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1A" w:rsidRDefault="00077A1A" w:rsidP="00077A1A">
      <w:pPr>
        <w:pStyle w:val="NoSpacing"/>
        <w:rPr>
          <w:rFonts w:ascii="Times New Roman" w:hAnsi="Times New Roman"/>
          <w:b/>
          <w:sz w:val="24"/>
          <w:szCs w:val="24"/>
        </w:rPr>
      </w:pPr>
      <w:r w:rsidRPr="00077A1A">
        <w:rPr>
          <w:rFonts w:ascii="Times New Roman" w:hAnsi="Times New Roman"/>
          <w:b/>
          <w:sz w:val="24"/>
          <w:szCs w:val="24"/>
        </w:rPr>
        <w:t>GAK</w:t>
      </w:r>
      <w:r w:rsidRPr="00077A1A">
        <w:rPr>
          <w:rFonts w:ascii="Times New Roman" w:hAnsi="Times New Roman"/>
          <w:b/>
          <w:sz w:val="24"/>
          <w:szCs w:val="24"/>
        </w:rPr>
        <w:tab/>
        <w:t>Personnel Records</w:t>
      </w:r>
      <w:r>
        <w:rPr>
          <w:rFonts w:ascii="Times New Roman" w:hAnsi="Times New Roman"/>
          <w:b/>
          <w:sz w:val="24"/>
          <w:szCs w:val="24"/>
        </w:rPr>
        <w:t xml:space="preserve"> </w:t>
      </w:r>
    </w:p>
    <w:p w:rsidR="00077A1A" w:rsidRPr="00077A1A" w:rsidRDefault="00077A1A" w:rsidP="00077A1A">
      <w:pPr>
        <w:pStyle w:val="NoSpacing"/>
        <w:rPr>
          <w:rFonts w:ascii="Times New Roman" w:hAnsi="Times New Roman"/>
          <w:b/>
          <w:sz w:val="24"/>
          <w:szCs w:val="24"/>
        </w:rPr>
      </w:pPr>
    </w:p>
    <w:p w:rsidR="00077A1A" w:rsidRDefault="00077A1A" w:rsidP="00077A1A">
      <w:pPr>
        <w:pStyle w:val="NoSpacing"/>
        <w:rPr>
          <w:rFonts w:ascii="Times New Roman" w:hAnsi="Times New Roman"/>
          <w:sz w:val="24"/>
          <w:szCs w:val="24"/>
        </w:rPr>
      </w:pPr>
      <w:r w:rsidRPr="00077A1A">
        <w:rPr>
          <w:rFonts w:ascii="Times New Roman" w:hAnsi="Times New Roman"/>
          <w:sz w:val="24"/>
          <w:szCs w:val="24"/>
        </w:rPr>
        <w:t>(See CEI, CGI, GACD, GBI, and GCI)</w:t>
      </w:r>
    </w:p>
    <w:p w:rsidR="00077A1A" w:rsidRPr="00077A1A" w:rsidRDefault="00077A1A" w:rsidP="00077A1A">
      <w:pPr>
        <w:pStyle w:val="NoSpacing"/>
        <w:rPr>
          <w:rFonts w:ascii="Times New Roman" w:hAnsi="Times New Roman"/>
          <w:sz w:val="24"/>
          <w:szCs w:val="24"/>
        </w:rPr>
      </w:pPr>
    </w:p>
    <w:p w:rsidR="00077A1A" w:rsidRPr="00077A1A" w:rsidRDefault="00077A1A" w:rsidP="00077A1A">
      <w:pPr>
        <w:pStyle w:val="NoSpacing"/>
        <w:rPr>
          <w:rFonts w:ascii="Times New Roman" w:hAnsi="Times New Roman"/>
          <w:sz w:val="24"/>
          <w:szCs w:val="24"/>
        </w:rPr>
      </w:pPr>
      <w:r w:rsidRPr="00077A1A">
        <w:rPr>
          <w:rFonts w:ascii="Times New Roman" w:hAnsi="Times New Roman"/>
          <w:sz w:val="24"/>
          <w:szCs w:val="24"/>
        </w:rPr>
        <w:tab/>
        <w:t>Personnel files required by the district shall be confidential and in the custody of the records custodian and/or the superintendent.  Employees have the right to inspect their files upon proper notice under the supervision of an appropriate supervisor.  All records and files maintained by the district should be screened periodically by the custodian of records.</w:t>
      </w:r>
    </w:p>
    <w:p w:rsidR="00077A1A" w:rsidRPr="00077A1A" w:rsidRDefault="00077A1A" w:rsidP="00077A1A">
      <w:pPr>
        <w:pStyle w:val="NoSpacing"/>
        <w:rPr>
          <w:rFonts w:ascii="Times New Roman" w:hAnsi="Times New Roman"/>
          <w:sz w:val="24"/>
          <w:szCs w:val="24"/>
        </w:rPr>
      </w:pPr>
      <w:r w:rsidRPr="00077A1A">
        <w:rPr>
          <w:rFonts w:ascii="Times New Roman" w:hAnsi="Times New Roman"/>
          <w:sz w:val="24"/>
          <w:szCs w:val="24"/>
        </w:rPr>
        <w:tab/>
        <w:t>All personnel files and evaluation documents, including those stored by electronic means, shall be adequately secured.</w:t>
      </w:r>
    </w:p>
    <w:p w:rsidR="00077A1A" w:rsidRPr="00077A1A" w:rsidRDefault="00077A1A" w:rsidP="00077A1A">
      <w:pPr>
        <w:pStyle w:val="NoSpacing"/>
        <w:rPr>
          <w:rFonts w:ascii="Times New Roman" w:hAnsi="Times New Roman"/>
          <w:sz w:val="24"/>
          <w:szCs w:val="24"/>
          <w:u w:val="single"/>
        </w:rPr>
      </w:pPr>
      <w:r w:rsidRPr="00077A1A">
        <w:rPr>
          <w:rFonts w:ascii="Times New Roman" w:hAnsi="Times New Roman"/>
          <w:sz w:val="24"/>
          <w:szCs w:val="24"/>
        </w:rPr>
        <w:tab/>
      </w:r>
      <w:r w:rsidRPr="00077A1A">
        <w:rPr>
          <w:rFonts w:ascii="Times New Roman" w:hAnsi="Times New Roman"/>
          <w:sz w:val="24"/>
          <w:szCs w:val="24"/>
          <w:u w:val="single"/>
        </w:rPr>
        <w:t>Requests for References</w:t>
      </w:r>
    </w:p>
    <w:p w:rsidR="00077A1A" w:rsidRPr="00077A1A" w:rsidRDefault="00077A1A" w:rsidP="00077A1A">
      <w:pPr>
        <w:pStyle w:val="NoSpacing"/>
        <w:rPr>
          <w:rFonts w:ascii="Times New Roman" w:hAnsi="Times New Roman"/>
          <w:sz w:val="24"/>
          <w:szCs w:val="24"/>
        </w:rPr>
      </w:pPr>
      <w:r w:rsidRPr="00077A1A">
        <w:rPr>
          <w:rFonts w:ascii="Times New Roman" w:hAnsi="Times New Roman"/>
          <w:sz w:val="24"/>
          <w:szCs w:val="24"/>
        </w:rPr>
        <w:tab/>
        <w:t>Unless otherwise provided by law, a request by a third party for release of any personnel record shall require the written consent of the employee, and shall be submitted to the records custodian who shall respond to the request as the law allows.</w:t>
      </w:r>
    </w:p>
    <w:p w:rsidR="00077A1A" w:rsidRPr="00077A1A" w:rsidRDefault="00077A1A" w:rsidP="00077A1A">
      <w:pPr>
        <w:pStyle w:val="NoSpacing"/>
        <w:rPr>
          <w:rFonts w:ascii="Times New Roman" w:hAnsi="Times New Roman"/>
          <w:sz w:val="24"/>
          <w:szCs w:val="24"/>
        </w:rPr>
      </w:pPr>
      <w:r w:rsidRPr="00077A1A">
        <w:rPr>
          <w:rFonts w:ascii="Times New Roman" w:hAnsi="Times New Roman"/>
          <w:sz w:val="24"/>
          <w:szCs w:val="24"/>
        </w:rPr>
        <w:tab/>
        <w:t>Upon receipt of a written request district officials may provide information regarding past and present employees to prospective employers in compliance with current law.  Information that may be provided will include:</w:t>
      </w:r>
    </w:p>
    <w:p w:rsidR="00077A1A" w:rsidRPr="00077A1A" w:rsidRDefault="00077A1A" w:rsidP="00077A1A">
      <w:pPr>
        <w:pStyle w:val="NoSpacing"/>
        <w:numPr>
          <w:ilvl w:val="0"/>
          <w:numId w:val="2"/>
        </w:numPr>
        <w:rPr>
          <w:rFonts w:ascii="Times New Roman" w:hAnsi="Times New Roman"/>
          <w:sz w:val="24"/>
          <w:szCs w:val="24"/>
        </w:rPr>
      </w:pPr>
      <w:r w:rsidRPr="00077A1A">
        <w:rPr>
          <w:rFonts w:ascii="Times New Roman" w:hAnsi="Times New Roman"/>
          <w:sz w:val="24"/>
          <w:szCs w:val="24"/>
        </w:rPr>
        <w:t>employment date(s);</w:t>
      </w:r>
    </w:p>
    <w:p w:rsidR="00077A1A" w:rsidRPr="00077A1A" w:rsidRDefault="00077A1A" w:rsidP="00077A1A">
      <w:pPr>
        <w:pStyle w:val="NoSpacing"/>
        <w:numPr>
          <w:ilvl w:val="0"/>
          <w:numId w:val="2"/>
        </w:numPr>
        <w:rPr>
          <w:rFonts w:ascii="Times New Roman" w:hAnsi="Times New Roman"/>
          <w:sz w:val="24"/>
          <w:szCs w:val="24"/>
        </w:rPr>
      </w:pPr>
      <w:r w:rsidRPr="00077A1A">
        <w:rPr>
          <w:rFonts w:ascii="Times New Roman" w:hAnsi="Times New Roman"/>
          <w:sz w:val="24"/>
          <w:szCs w:val="24"/>
        </w:rPr>
        <w:t>job description and duties while in the district’s employ;</w:t>
      </w:r>
    </w:p>
    <w:p w:rsidR="00077A1A" w:rsidRPr="00077A1A" w:rsidRDefault="00077A1A" w:rsidP="00077A1A">
      <w:pPr>
        <w:pStyle w:val="NoSpacing"/>
        <w:numPr>
          <w:ilvl w:val="0"/>
          <w:numId w:val="2"/>
        </w:numPr>
        <w:rPr>
          <w:rFonts w:ascii="Times New Roman" w:hAnsi="Times New Roman"/>
          <w:sz w:val="24"/>
          <w:szCs w:val="24"/>
        </w:rPr>
      </w:pPr>
      <w:r w:rsidRPr="00077A1A">
        <w:rPr>
          <w:rFonts w:ascii="Times New Roman" w:hAnsi="Times New Roman"/>
          <w:sz w:val="24"/>
          <w:szCs w:val="24"/>
        </w:rPr>
        <w:t>last salary or wage;</w:t>
      </w:r>
    </w:p>
    <w:p w:rsidR="00077A1A" w:rsidRPr="00077A1A" w:rsidRDefault="00077A1A" w:rsidP="00077A1A">
      <w:pPr>
        <w:pStyle w:val="NoSpacing"/>
        <w:numPr>
          <w:ilvl w:val="0"/>
          <w:numId w:val="2"/>
        </w:numPr>
        <w:rPr>
          <w:rFonts w:ascii="Times New Roman" w:hAnsi="Times New Roman"/>
          <w:sz w:val="24"/>
          <w:szCs w:val="24"/>
        </w:rPr>
      </w:pPr>
      <w:r w:rsidRPr="00077A1A">
        <w:rPr>
          <w:rFonts w:ascii="Times New Roman" w:hAnsi="Times New Roman"/>
          <w:sz w:val="24"/>
          <w:szCs w:val="24"/>
        </w:rPr>
        <w:t>wage history;</w:t>
      </w:r>
    </w:p>
    <w:p w:rsidR="00077A1A" w:rsidRPr="00077A1A" w:rsidRDefault="00077A1A" w:rsidP="00077A1A">
      <w:pPr>
        <w:pStyle w:val="NoSpacing"/>
        <w:numPr>
          <w:ilvl w:val="0"/>
          <w:numId w:val="2"/>
        </w:numPr>
        <w:rPr>
          <w:rFonts w:ascii="Times New Roman" w:hAnsi="Times New Roman"/>
          <w:sz w:val="24"/>
          <w:szCs w:val="24"/>
        </w:rPr>
      </w:pPr>
      <w:r w:rsidRPr="00077A1A">
        <w:rPr>
          <w:rFonts w:ascii="Times New Roman" w:hAnsi="Times New Roman"/>
          <w:sz w:val="24"/>
          <w:szCs w:val="24"/>
        </w:rPr>
        <w:t>whether the employee was voluntarily or involuntarily released from service and the reasons for the separation;</w:t>
      </w:r>
    </w:p>
    <w:p w:rsidR="00077A1A" w:rsidRPr="00077A1A" w:rsidRDefault="00077A1A" w:rsidP="00077A1A">
      <w:pPr>
        <w:pStyle w:val="NoSpacing"/>
        <w:numPr>
          <w:ilvl w:val="0"/>
          <w:numId w:val="2"/>
        </w:numPr>
        <w:rPr>
          <w:rFonts w:ascii="Times New Roman" w:hAnsi="Times New Roman"/>
          <w:sz w:val="24"/>
          <w:szCs w:val="24"/>
        </w:rPr>
      </w:pPr>
      <w:r w:rsidRPr="00077A1A">
        <w:rPr>
          <w:rFonts w:ascii="Times New Roman" w:hAnsi="Times New Roman"/>
          <w:sz w:val="24"/>
          <w:szCs w:val="24"/>
        </w:rPr>
        <w:t>written employee evaluations which were conducted prior to the employee's separation from the employer and to which an employee shall be given a copy upon request.</w:t>
      </w:r>
    </w:p>
    <w:p w:rsidR="00077A1A" w:rsidRPr="00077A1A" w:rsidRDefault="00077A1A" w:rsidP="00077A1A">
      <w:pPr>
        <w:pStyle w:val="NoSpacing"/>
        <w:ind w:firstLine="720"/>
        <w:rPr>
          <w:rFonts w:ascii="Times New Roman" w:hAnsi="Times New Roman"/>
          <w:sz w:val="24"/>
          <w:szCs w:val="24"/>
          <w:u w:val="single"/>
        </w:rPr>
      </w:pPr>
      <w:bookmarkStart w:id="0" w:name="_GoBack"/>
      <w:bookmarkEnd w:id="0"/>
      <w:r w:rsidRPr="00077A1A">
        <w:rPr>
          <w:rFonts w:ascii="Times New Roman" w:hAnsi="Times New Roman"/>
          <w:sz w:val="24"/>
          <w:szCs w:val="24"/>
          <w:u w:val="single"/>
        </w:rPr>
        <w:t>Immunity Provided</w:t>
      </w:r>
    </w:p>
    <w:p w:rsidR="00077A1A" w:rsidRPr="00077A1A" w:rsidRDefault="00077A1A" w:rsidP="00077A1A">
      <w:pPr>
        <w:pStyle w:val="NoSpacing"/>
        <w:rPr>
          <w:rFonts w:ascii="Times New Roman" w:hAnsi="Times New Roman"/>
          <w:sz w:val="24"/>
          <w:szCs w:val="24"/>
        </w:rPr>
      </w:pPr>
      <w:r w:rsidRPr="00077A1A">
        <w:rPr>
          <w:rFonts w:ascii="Times New Roman" w:hAnsi="Times New Roman"/>
          <w:sz w:val="24"/>
          <w:szCs w:val="24"/>
        </w:rPr>
        <w:t>Unless otherwise provided by law, an employer who responds in writing to a written request concerning a current or former employee from a prospective employer of that employee shall be absolutely immune from civil liability for disclosure of the information noted earlier in this policy to which an employee may have access.</w:t>
      </w:r>
    </w:p>
    <w:p w:rsidR="00077A1A" w:rsidRPr="00077A1A" w:rsidRDefault="00077A1A" w:rsidP="00077A1A">
      <w:pPr>
        <w:pStyle w:val="NoSpacing"/>
        <w:ind w:firstLine="720"/>
        <w:rPr>
          <w:rFonts w:ascii="Times New Roman" w:hAnsi="Times New Roman"/>
          <w:sz w:val="24"/>
          <w:szCs w:val="24"/>
          <w:u w:val="single"/>
        </w:rPr>
      </w:pPr>
      <w:r w:rsidRPr="00077A1A">
        <w:rPr>
          <w:rFonts w:ascii="Times New Roman" w:hAnsi="Times New Roman"/>
          <w:sz w:val="24"/>
          <w:szCs w:val="24"/>
          <w:u w:val="single"/>
        </w:rPr>
        <w:t>Prohibition on Aiding and Abetting Sexual Abuse</w:t>
      </w:r>
    </w:p>
    <w:p w:rsidR="00077A1A" w:rsidRPr="00077A1A" w:rsidRDefault="00077A1A" w:rsidP="00077A1A">
      <w:pPr>
        <w:pStyle w:val="NoSpacing"/>
        <w:rPr>
          <w:rFonts w:ascii="Times New Roman" w:hAnsi="Times New Roman"/>
          <w:sz w:val="24"/>
          <w:szCs w:val="24"/>
        </w:rPr>
      </w:pPr>
      <w:r w:rsidRPr="00077A1A">
        <w:rPr>
          <w:rFonts w:ascii="Times New Roman" w:hAnsi="Times New Roman"/>
          <w:sz w:val="24"/>
          <w:szCs w:val="24"/>
        </w:rPr>
        <w:tab/>
        <w:t>Pursuant to the federal Every Student Succeeds Act, the board prohibits the board, individual board members, and any individual or entity who is a district employee, contractor, or agent from assisting a district employee, contractor, or agent in obtaining a new job if the board, individual, or entity knows, or has probable cause to believe, that such school employee, contractor, or agent engaged in sexual misconduct regarding a minor or student in violation of the law.  For the purposes of this policy, it shall not be deemed assisting in obtaining a new job if the aforementioned individuals or entities participate in the routine transmission of administrative and personnel files in accordance with law and this policy,</w:t>
      </w:r>
    </w:p>
    <w:p w:rsidR="00077A1A" w:rsidRPr="00077A1A" w:rsidRDefault="00077A1A" w:rsidP="00077A1A">
      <w:pPr>
        <w:pStyle w:val="NoSpacing"/>
        <w:rPr>
          <w:rFonts w:ascii="Times New Roman" w:hAnsi="Times New Roman"/>
          <w:sz w:val="24"/>
          <w:szCs w:val="24"/>
        </w:rPr>
      </w:pPr>
    </w:p>
    <w:p w:rsidR="00A33212" w:rsidRPr="00077A1A" w:rsidRDefault="00077A1A" w:rsidP="00077A1A">
      <w:pPr>
        <w:pStyle w:val="NoSpacing"/>
        <w:rPr>
          <w:rFonts w:ascii="Times New Roman" w:hAnsi="Times New Roman"/>
          <w:b/>
          <w:sz w:val="24"/>
          <w:szCs w:val="24"/>
        </w:rPr>
      </w:pPr>
      <w:r>
        <w:rPr>
          <w:rFonts w:ascii="Times New Roman" w:hAnsi="Times New Roman"/>
          <w:b/>
          <w:sz w:val="24"/>
          <w:szCs w:val="24"/>
        </w:rPr>
        <w:t>BOE Approval</w:t>
      </w:r>
      <w:r w:rsidRPr="00077A1A">
        <w:rPr>
          <w:rFonts w:ascii="Times New Roman" w:hAnsi="Times New Roman"/>
          <w:b/>
          <w:sz w:val="24"/>
          <w:szCs w:val="24"/>
        </w:rPr>
        <w:t xml:space="preserve"> January 11, 2017</w:t>
      </w:r>
    </w:p>
    <w:sectPr w:rsidR="00A33212" w:rsidRPr="00077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A78B2"/>
    <w:multiLevelType w:val="hybridMultilevel"/>
    <w:tmpl w:val="4F3E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E0A8A"/>
    <w:multiLevelType w:val="hybridMultilevel"/>
    <w:tmpl w:val="F642F4B4"/>
    <w:lvl w:ilvl="0" w:tplc="FFFFFFFF">
      <w:start w:val="1"/>
      <w:numFmt w:val="bullet"/>
      <w:lvlText w:val=""/>
      <w:legacy w:legacy="1" w:legacySpace="0" w:legacyIndent="360"/>
      <w:lvlJc w:val="left"/>
      <w:pPr>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1A"/>
    <w:rsid w:val="00077A1A"/>
    <w:rsid w:val="00A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06400-44B6-4594-BD2F-E0F5AF08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A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2017-01-04T21:04:00Z</dcterms:created>
  <dcterms:modified xsi:type="dcterms:W3CDTF">2017-01-04T21:08:00Z</dcterms:modified>
</cp:coreProperties>
</file>